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6234E9" w:rsidP="009105A1">
            <w:pPr>
              <w:jc w:val="both"/>
            </w:pPr>
            <w:r>
              <w:t>C</w:t>
            </w:r>
            <w:r w:rsidRPr="006234E9">
              <w:t>operte</w:t>
            </w:r>
            <w:r>
              <w:t xml:space="preserve"> elettriche</w:t>
            </w:r>
            <w:r w:rsidRPr="006234E9">
              <w:t>, termofori, abbigliamento ed apparecchi similari flessibili riscaldant</w:t>
            </w:r>
            <w:r>
              <w:t>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DF260E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1248" behindDoc="0" locked="0" layoutInCell="1" allowOverlap="1" wp14:anchorId="295D113D" wp14:editId="726B1412">
                  <wp:simplePos x="0" y="0"/>
                  <wp:positionH relativeFrom="column">
                    <wp:posOffset>1863253</wp:posOffset>
                  </wp:positionH>
                  <wp:positionV relativeFrom="paragraph">
                    <wp:posOffset>8890</wp:posOffset>
                  </wp:positionV>
                  <wp:extent cx="2157095" cy="1665605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95" cy="166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10EDD840" wp14:editId="0F8DBD56">
                  <wp:simplePos x="0" y="0"/>
                  <wp:positionH relativeFrom="column">
                    <wp:posOffset>5158105</wp:posOffset>
                  </wp:positionH>
                  <wp:positionV relativeFrom="paragraph">
                    <wp:posOffset>14442</wp:posOffset>
                  </wp:positionV>
                  <wp:extent cx="2207260" cy="1493520"/>
                  <wp:effectExtent l="0" t="0" r="254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930BB0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0224" behindDoc="0" locked="0" layoutInCell="1" allowOverlap="1" wp14:anchorId="7A762B97" wp14:editId="22733113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44287</wp:posOffset>
                  </wp:positionV>
                  <wp:extent cx="2070735" cy="1492885"/>
                  <wp:effectExtent l="0" t="0" r="571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erta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60E"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59AE9739" wp14:editId="19EC5B1F">
                  <wp:simplePos x="0" y="0"/>
                  <wp:positionH relativeFrom="column">
                    <wp:posOffset>3734435</wp:posOffset>
                  </wp:positionH>
                  <wp:positionV relativeFrom="paragraph">
                    <wp:posOffset>143982</wp:posOffset>
                  </wp:positionV>
                  <wp:extent cx="2322195" cy="1483360"/>
                  <wp:effectExtent l="0" t="0" r="1905" b="254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6234E9" w:rsidP="00DE26D6">
            <w:pPr>
              <w:jc w:val="both"/>
            </w:pPr>
            <w:r>
              <w:t>C</w:t>
            </w:r>
            <w:r w:rsidRPr="006234E9">
              <w:t xml:space="preserve">operte, termofori, indumenti </w:t>
            </w:r>
            <w:r>
              <w:t xml:space="preserve">riscaldanti ed altri apparecchi flessibili riscaldanti per uso domestico e similare, progettati per la  diffusione di </w:t>
            </w:r>
            <w:r w:rsidRPr="006234E9">
              <w:t>calore ad un letto o al corpo umano, la cui tensione nominale non sia superiore a 250 V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 xml:space="preserve">i. 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3323F156" wp14:editId="04EE3DB9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42C28EA4" wp14:editId="3CE6F867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6B49F5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potenza nominale</w:t>
            </w:r>
            <w:r w:rsidR="00520D19">
              <w:t xml:space="preserve"> assorbita, espressa in watt (W)</w:t>
            </w:r>
            <w:r w:rsidR="003E6B76">
              <w:t>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21AE26D3" wp14:editId="3114212E">
                  <wp:simplePos x="0" y="0"/>
                  <wp:positionH relativeFrom="column">
                    <wp:posOffset>2646208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6C49A1D9" wp14:editId="5FD2EE40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-13970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         )</w:t>
            </w:r>
            <w:r w:rsidR="00B07042">
              <w:t xml:space="preserve"> ove l’alimentazione provenga da un sistema a bassissima tensione di sicurezza (tensione inferiore a 42 V tra i conduttori o tra i conduttori e la terra), non sono ammessi apparecchi in classe I</w:t>
            </w:r>
            <w:r w:rsidR="007E68B4">
              <w:t>;</w:t>
            </w:r>
          </w:p>
          <w:p w:rsidR="003E6B76" w:rsidRDefault="00F332AD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 grado di protezione dagli agenti esterni IP, che deve essere diverso da IPX0 (deve essere cioè garantita una minima protezione dai liquidi</w:t>
            </w:r>
            <w:r w:rsidR="00D31113">
              <w:t>, ovvero seconda cifra diversa da 0</w:t>
            </w:r>
            <w:r>
              <w:t>)</w:t>
            </w:r>
          </w:p>
          <w:p w:rsidR="00695FC3" w:rsidRDefault="00695FC3" w:rsidP="00695FC3">
            <w:pPr>
              <w:jc w:val="both"/>
            </w:pPr>
          </w:p>
          <w:p w:rsidR="00BA5289" w:rsidRDefault="00E66D16" w:rsidP="0040230C">
            <w:pPr>
              <w:spacing w:line="480" w:lineRule="auto"/>
              <w:jc w:val="both"/>
            </w:pPr>
            <w:r>
              <w:t>L’</w:t>
            </w:r>
            <w:r w:rsidRPr="008A4169">
              <w:rPr>
                <w:b/>
              </w:rPr>
              <w:t>elemento flessibile</w:t>
            </w:r>
            <w:r>
              <w:t xml:space="preserve"> che costituisce </w:t>
            </w:r>
            <w:r w:rsidR="0040230C">
              <w:t>la part</w:t>
            </w:r>
            <w:r>
              <w:t>e riscaldante</w:t>
            </w:r>
            <w:r w:rsidR="0040230C">
              <w:t xml:space="preserve"> deve: </w:t>
            </w:r>
          </w:p>
          <w:p w:rsidR="00700C34" w:rsidRDefault="00700C34" w:rsidP="00700C34">
            <w:pPr>
              <w:pStyle w:val="Paragrafoelenco"/>
              <w:numPr>
                <w:ilvl w:val="0"/>
                <w:numId w:val="16"/>
              </w:numPr>
              <w:spacing w:line="48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1008" behindDoc="0" locked="0" layoutInCell="1" allowOverlap="1" wp14:anchorId="267554C2" wp14:editId="7E415989">
                  <wp:simplePos x="0" y="0"/>
                  <wp:positionH relativeFrom="column">
                    <wp:posOffset>4147820</wp:posOffset>
                  </wp:positionH>
                  <wp:positionV relativeFrom="paragraph">
                    <wp:posOffset>244638</wp:posOffset>
                  </wp:positionV>
                  <wp:extent cx="398145" cy="351790"/>
                  <wp:effectExtent l="0" t="0" r="190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 delle istruzion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riportare </w:t>
            </w:r>
            <w:r w:rsidRPr="00700C34">
              <w:t>il nome, il marchio o il contrassegno del costruttore o del venditore responsabile</w:t>
            </w:r>
            <w:r>
              <w:t>;</w:t>
            </w:r>
          </w:p>
          <w:p w:rsidR="0040230C" w:rsidRDefault="00F91517" w:rsidP="0040230C">
            <w:pPr>
              <w:pStyle w:val="Paragrafoelenco"/>
              <w:numPr>
                <w:ilvl w:val="0"/>
                <w:numId w:val="16"/>
              </w:numPr>
              <w:spacing w:line="48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2032" behindDoc="0" locked="0" layoutInCell="1" allowOverlap="1" wp14:anchorId="27D27AD0" wp14:editId="50BE47D1">
                  <wp:simplePos x="0" y="0"/>
                  <wp:positionH relativeFrom="column">
                    <wp:posOffset>3966845</wp:posOffset>
                  </wp:positionH>
                  <wp:positionV relativeFrom="paragraph">
                    <wp:posOffset>251297</wp:posOffset>
                  </wp:positionV>
                  <wp:extent cx="441325" cy="407035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spill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30C">
              <w:t xml:space="preserve">riportare la scritta “leggere le istruzioni” o riportare il simbolo </w:t>
            </w:r>
          </w:p>
          <w:p w:rsidR="0040230C" w:rsidRDefault="00F91517" w:rsidP="0040230C">
            <w:pPr>
              <w:pStyle w:val="Paragrafoelenco"/>
              <w:numPr>
                <w:ilvl w:val="0"/>
                <w:numId w:val="16"/>
              </w:numPr>
              <w:spacing w:line="480" w:lineRule="auto"/>
              <w:jc w:val="both"/>
            </w:pPr>
            <w:r>
              <w:t xml:space="preserve">riportare la scritta “non inserire spilli” o riportare il simbolo </w:t>
            </w:r>
          </w:p>
          <w:p w:rsidR="00C25C49" w:rsidRDefault="00C25C49" w:rsidP="00C25C49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 xml:space="preserve">riportare </w:t>
            </w:r>
            <w:r w:rsidRPr="00C25C49">
              <w:t>la frase “Non deve essere usato da bambini molto piccoli (0-3 anni)”, o un testo simile;</w:t>
            </w:r>
          </w:p>
          <w:p w:rsidR="00C25C49" w:rsidRDefault="0011493D" w:rsidP="00C25C49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lastRenderedPageBreak/>
              <w:t xml:space="preserve">riportare </w:t>
            </w:r>
            <w:r w:rsidR="00C25C49" w:rsidRPr="00C25C49">
              <w:t>l’</w:t>
            </w:r>
            <w:r>
              <w:t xml:space="preserve">eventuale </w:t>
            </w:r>
            <w:r w:rsidR="00C25C49" w:rsidRPr="00C25C49">
              <w:t>orientamento previsto delle coperte e dei materassi</w:t>
            </w:r>
            <w:r>
              <w:t xml:space="preserve"> ove esistano zone termiche distinte</w:t>
            </w:r>
            <w:r w:rsidR="00700C34">
              <w:t>,</w:t>
            </w:r>
            <w:r>
              <w:t xml:space="preserve"> dedicate alla parte alta o bassa del letto</w:t>
            </w:r>
          </w:p>
          <w:p w:rsidR="0011493D" w:rsidRDefault="0011493D" w:rsidP="00C25C49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ove la parte flessibile sia alimentata da un trasformatore separabile devono essere presenti i riferimenti del trasformatore da usare</w:t>
            </w:r>
          </w:p>
          <w:p w:rsidR="0011493D" w:rsidRDefault="0011493D" w:rsidP="00C25C49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ove la parte flessibile sia dotata di dispositivi di comando separabili devono essere presenti i riferimenti del dispositivo di comando da usare</w:t>
            </w:r>
            <w:r w:rsidR="00AC31F4">
              <w:t xml:space="preserve"> e questi devono essere marcati con un numero di riferimento</w:t>
            </w:r>
          </w:p>
          <w:p w:rsidR="00700C34" w:rsidRDefault="00700C34" w:rsidP="00700C34">
            <w:pPr>
              <w:pStyle w:val="Paragrafoelenco"/>
              <w:jc w:val="both"/>
            </w:pPr>
          </w:p>
          <w:p w:rsidR="00700C34" w:rsidRDefault="00700C34" w:rsidP="00700C34">
            <w:pPr>
              <w:jc w:val="both"/>
            </w:pPr>
            <w:r>
              <w:t xml:space="preserve">Ove siano presenti delle </w:t>
            </w:r>
            <w:r w:rsidRPr="008A4169">
              <w:rPr>
                <w:b/>
              </w:rPr>
              <w:t>fodere separabili</w:t>
            </w:r>
            <w:r>
              <w:t xml:space="preserve"> quest’ultime devono:</w:t>
            </w:r>
          </w:p>
          <w:p w:rsidR="00700C34" w:rsidRDefault="00700C34" w:rsidP="00700C34">
            <w:pPr>
              <w:pStyle w:val="Paragrafoelenco"/>
              <w:numPr>
                <w:ilvl w:val="0"/>
                <w:numId w:val="16"/>
              </w:numPr>
              <w:spacing w:after="200"/>
              <w:jc w:val="both"/>
            </w:pPr>
            <w:r>
              <w:t xml:space="preserve">riportare </w:t>
            </w:r>
            <w:r w:rsidRPr="00700C34">
              <w:t>il nome, il marchio o il contrassegno del costruttore o del venditore responsabile</w:t>
            </w:r>
            <w:r>
              <w:t>;</w:t>
            </w:r>
          </w:p>
          <w:p w:rsidR="00700C34" w:rsidRDefault="00122A0E" w:rsidP="00122A0E">
            <w:pPr>
              <w:pStyle w:val="Paragrafoelenco"/>
              <w:numPr>
                <w:ilvl w:val="0"/>
                <w:numId w:val="16"/>
              </w:numPr>
              <w:spacing w:after="200" w:line="48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6128" behindDoc="0" locked="0" layoutInCell="1" allowOverlap="1" wp14:anchorId="01AF09E6" wp14:editId="331B73C7">
                  <wp:simplePos x="0" y="0"/>
                  <wp:positionH relativeFrom="column">
                    <wp:posOffset>2009612</wp:posOffset>
                  </wp:positionH>
                  <wp:positionV relativeFrom="paragraph">
                    <wp:posOffset>230505</wp:posOffset>
                  </wp:positionV>
                  <wp:extent cx="441325" cy="407035"/>
                  <wp:effectExtent l="0" t="0" r="0" b="0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spill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94080" behindDoc="0" locked="0" layoutInCell="1" allowOverlap="1" wp14:anchorId="42BFFB0B" wp14:editId="5A0EB7D3">
                  <wp:simplePos x="0" y="0"/>
                  <wp:positionH relativeFrom="column">
                    <wp:posOffset>1511545</wp:posOffset>
                  </wp:positionH>
                  <wp:positionV relativeFrom="paragraph">
                    <wp:posOffset>239236</wp:posOffset>
                  </wp:positionV>
                  <wp:extent cx="398145" cy="351790"/>
                  <wp:effectExtent l="0" t="0" r="1905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 delle istruzion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C34">
              <w:t>riportare il riferimento di modello o di tipo</w:t>
            </w:r>
            <w:r w:rsidR="00700C34" w:rsidRPr="00700C34">
              <w:t xml:space="preserve"> dell’apparecchio con il quale si prevede di usarle</w:t>
            </w:r>
            <w:r w:rsidR="00700C34">
              <w:t>;</w:t>
            </w:r>
          </w:p>
          <w:p w:rsidR="00122A0E" w:rsidRDefault="00122A0E" w:rsidP="00122A0E">
            <w:pPr>
              <w:pStyle w:val="Paragrafoelenco"/>
              <w:numPr>
                <w:ilvl w:val="0"/>
                <w:numId w:val="16"/>
              </w:numPr>
              <w:spacing w:after="200" w:line="480" w:lineRule="auto"/>
              <w:jc w:val="both"/>
            </w:pPr>
            <w:r>
              <w:t xml:space="preserve">riportare i simboli               e </w:t>
            </w:r>
            <w:r w:rsidR="00E54A78">
              <w:t xml:space="preserve">             visibili dall’esterno anche quando la fodera è posizionata;</w:t>
            </w:r>
          </w:p>
          <w:p w:rsidR="00122A0E" w:rsidRDefault="00933C19" w:rsidP="00122A0E">
            <w:pPr>
              <w:pStyle w:val="Paragrafoelenco"/>
              <w:numPr>
                <w:ilvl w:val="0"/>
                <w:numId w:val="16"/>
              </w:numPr>
              <w:spacing w:after="200"/>
              <w:jc w:val="both"/>
            </w:pPr>
            <w:r>
              <w:t>riportare i simboli relativi al lavaggio ammesso</w:t>
            </w:r>
            <w:r w:rsidR="00E54A78">
              <w:t>;</w:t>
            </w:r>
          </w:p>
          <w:p w:rsidR="00933C19" w:rsidRDefault="00933C19" w:rsidP="00933C19">
            <w:pPr>
              <w:jc w:val="both"/>
            </w:pPr>
            <w:r>
              <w:t xml:space="preserve">Nel caso specifico delle </w:t>
            </w:r>
            <w:r w:rsidRPr="008A4169">
              <w:rPr>
                <w:b/>
              </w:rPr>
              <w:t>coperte</w:t>
            </w:r>
            <w:r>
              <w:t>:</w:t>
            </w:r>
          </w:p>
          <w:p w:rsidR="00933C19" w:rsidRDefault="008A4169" w:rsidP="00933C19">
            <w:pPr>
              <w:pStyle w:val="Paragrafoelenco"/>
              <w:numPr>
                <w:ilvl w:val="0"/>
                <w:numId w:val="17"/>
              </w:numPr>
              <w:spacing w:line="48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7152" behindDoc="0" locked="0" layoutInCell="1" allowOverlap="1" wp14:anchorId="01A06D2F" wp14:editId="02894F16">
                  <wp:simplePos x="0" y="0"/>
                  <wp:positionH relativeFrom="column">
                    <wp:posOffset>6582882</wp:posOffset>
                  </wp:positionH>
                  <wp:positionV relativeFrom="paragraph">
                    <wp:posOffset>201295</wp:posOffset>
                  </wp:positionV>
                  <wp:extent cx="461645" cy="488950"/>
                  <wp:effectExtent l="0" t="0" r="0" b="635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piegat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C19">
              <w:t xml:space="preserve">se si tratta di </w:t>
            </w:r>
            <w:r w:rsidR="00933C19" w:rsidRPr="00933C19">
              <w:t>coperta destinata ad essere usata sotto la persona che occupa il letto</w:t>
            </w:r>
            <w:r w:rsidR="00933C19">
              <w:t xml:space="preserve">, non dotata di </w:t>
            </w:r>
            <w:r w:rsidR="00933C19" w:rsidRPr="00933C19">
              <w:t>termistori con coefficiente di temperatura positivo</w:t>
            </w:r>
            <w:r w:rsidR="00933C19">
              <w:t xml:space="preserve"> (PTC), deve riportare l’indicazione “non utilizzare piegato o spiegazzato” o il simbolo</w:t>
            </w:r>
          </w:p>
          <w:p w:rsidR="008A4169" w:rsidRDefault="0054430E" w:rsidP="00933C19">
            <w:pPr>
              <w:pStyle w:val="Paragrafoelenco"/>
              <w:numPr>
                <w:ilvl w:val="0"/>
                <w:numId w:val="17"/>
              </w:numPr>
              <w:spacing w:line="48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9200" behindDoc="0" locked="0" layoutInCell="1" allowOverlap="1" wp14:anchorId="4DC1C4AD" wp14:editId="1DA30E65">
                  <wp:simplePos x="0" y="0"/>
                  <wp:positionH relativeFrom="column">
                    <wp:posOffset>6809740</wp:posOffset>
                  </wp:positionH>
                  <wp:positionV relativeFrom="paragraph">
                    <wp:posOffset>238597</wp:posOffset>
                  </wp:positionV>
                  <wp:extent cx="407035" cy="407035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lavaggio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98176" behindDoc="0" locked="0" layoutInCell="1" allowOverlap="1" wp14:anchorId="709B7515" wp14:editId="16E79813">
                  <wp:simplePos x="0" y="0"/>
                  <wp:positionH relativeFrom="column">
                    <wp:posOffset>3170555</wp:posOffset>
                  </wp:positionH>
                  <wp:positionV relativeFrom="paragraph">
                    <wp:posOffset>257647</wp:posOffset>
                  </wp:positionV>
                  <wp:extent cx="343535" cy="343535"/>
                  <wp:effectExtent l="0" t="0" r="0" b="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ggio-a-man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169">
              <w:t xml:space="preserve">La parte flessibile deve riportare i simboli relativi al lavaggio ammesso; nel caso in cui il cavo di alimentazione non sia separabile è necessaria la presenza del simbolo </w:t>
            </w:r>
            <w:r>
              <w:t xml:space="preserve">            mentre, nel caso non sia possibile il lavaggio, del simbolo </w:t>
            </w: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600ED0" w:rsidRDefault="00600ED0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 xml:space="preserve">È NECESSARIO CHE IL </w:t>
            </w:r>
            <w:r w:rsidR="000A6908" w:rsidRPr="00D95470">
              <w:rPr>
                <w:b/>
              </w:rPr>
              <w:lastRenderedPageBreak/>
              <w:t>DISTRIBUTORE SI ACCERTI DELLA PRESENZA DELLE ISTRUZIONI IN LINGUA ITALIANA APRENDO ALMENO UNA CONFEZIONE</w:t>
            </w:r>
          </w:p>
          <w:p w:rsidR="00AC6EDC" w:rsidRDefault="00AC6EDC" w:rsidP="00624ECA">
            <w:pPr>
              <w:shd w:val="clear" w:color="auto" w:fill="FFFFFF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>devono essere raccolte nella sezione frontale delle istruzioni per l’utilizzatore</w:t>
            </w:r>
            <w:r w:rsidR="00AC31F4">
              <w:t xml:space="preserve"> riportando i termini “Istruzioni importanti” e “Conservare per usi futuri” scritte con caratteri di almeno 4mm</w:t>
            </w:r>
            <w:r w:rsidR="00624ECA" w:rsidRPr="001E733C">
              <w:t xml:space="preserve">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AC31F4">
              <w:rPr>
                <w:b/>
              </w:rPr>
              <w:t xml:space="preserve"> </w:t>
            </w:r>
            <w:r w:rsidR="00AC31F4" w:rsidRPr="00AC31F4">
              <w:t>per il resto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624ECA" w:rsidRDefault="008A0296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="00AC6EDC" w:rsidRPr="00AC6EDC">
              <w:t>’apparecchio può essere utilizzato da bambini di età non infer</w:t>
            </w:r>
            <w:r w:rsidR="00624ECA">
              <w:t xml:space="preserve">iore a 8 anni e da persone con ridotte capacità fisiche, </w:t>
            </w:r>
            <w:r w:rsidR="00AC6EDC" w:rsidRPr="00AC6EDC">
              <w:t>sensoriali</w:t>
            </w:r>
            <w:r w:rsidR="00624ECA">
              <w:t xml:space="preserve"> o </w:t>
            </w:r>
            <w:r w:rsidR="00AC6EDC" w:rsidRPr="00AC6EDC">
              <w:t>m</w:t>
            </w:r>
            <w:r w:rsidR="00624ECA">
              <w:t>entali, o prive di esperienza o della</w:t>
            </w:r>
            <w:r w:rsidR="00AC6EDC" w:rsidRPr="00AC6EDC">
              <w:t xml:space="preserve"> necessaria conoscenza, purché sotto sorveglianza oppure dopo che le stesse abbiano ricevuto istruzioni </w:t>
            </w:r>
            <w:r w:rsidR="00624ECA">
              <w:t xml:space="preserve">relative all’uso </w:t>
            </w:r>
            <w:r w:rsidR="00AC6EDC" w:rsidRPr="00AC6EDC">
              <w:t xml:space="preserve">sicuro </w:t>
            </w:r>
            <w:r w:rsidR="00624ECA">
              <w:t>dell’apparecchio e alla comprensione dei p</w:t>
            </w:r>
            <w:r w:rsidR="00AC6EDC" w:rsidRPr="00AC6EDC">
              <w:t xml:space="preserve">ericoli </w:t>
            </w:r>
            <w:r w:rsidR="00624ECA">
              <w:t>ad e</w:t>
            </w:r>
            <w:r w:rsidR="00AC6EDC" w:rsidRPr="00AC6EDC">
              <w:t xml:space="preserve">sso inerenti. I bambini non devono giocare con l’apparecchio. La pulizia e la manutenzione destinata </w:t>
            </w:r>
            <w:r w:rsidR="00624ECA">
              <w:t xml:space="preserve">ad </w:t>
            </w:r>
            <w:r w:rsidR="00AC6EDC" w:rsidRPr="00AC6EDC">
              <w:t>essere effettuata dall’utilizzatore non deve essere effettuata da bambini senza sorveglianza.</w:t>
            </w:r>
          </w:p>
          <w:p w:rsidR="002843ED" w:rsidRDefault="002843ED" w:rsidP="002843ED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2843ED">
              <w:t>devono specificare che l’apparecchio non deve essere usato da bambini sopra i tre anni se i dispositivi di controllo non sono stati regolati in pre</w:t>
            </w:r>
            <w:r w:rsidR="00F148DA">
              <w:t xml:space="preserve">cedenza da un genitore o da un </w:t>
            </w:r>
            <w:r w:rsidRPr="002843ED">
              <w:t>sorvegliante</w:t>
            </w:r>
            <w:r w:rsidR="00F148DA">
              <w:t xml:space="preserve"> o se il bambino non è stato adeguatamente istruito su come  usare tali </w:t>
            </w:r>
            <w:r w:rsidRPr="002843ED">
              <w:t>disposit</w:t>
            </w:r>
            <w:r w:rsidR="00F148DA">
              <w:t>ivi di controllo in modo sicuro;</w:t>
            </w:r>
          </w:p>
          <w:p w:rsidR="00E66D16" w:rsidRDefault="00E66D16" w:rsidP="00E66D16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che l’apparecchio non deve essere usato da persone insensibili al calore o da altre persone molto vulnerabili incapaci di reagire al surriscaldamento;</w:t>
            </w:r>
          </w:p>
          <w:p w:rsidR="00E66D16" w:rsidRDefault="00E66D16" w:rsidP="00E66D16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che i bambini al di sotto dei tre anni non devono usare l’apparecchio a causa della loro incapacità a reagire al surriscaldamento;</w:t>
            </w:r>
          </w:p>
          <w:p w:rsidR="00E66D16" w:rsidRDefault="00E66D16" w:rsidP="00E66D16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devono specificare quali siano le regolazioni ottimali dei dispositivi di comando </w:t>
            </w:r>
            <w:r w:rsidRPr="00E66D16">
              <w:t>per l’uso continuo dell’apparecchio</w:t>
            </w:r>
            <w:r>
              <w:t>;</w:t>
            </w:r>
          </w:p>
          <w:p w:rsidR="009D6977" w:rsidRDefault="009D6977" w:rsidP="009D6977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per gli apparecchi lavabili muniti di un cavo non </w:t>
            </w:r>
            <w:r w:rsidRPr="009D6977">
              <w:t>separabile devono indicare che l’interruttore o il dispositivo di comando non devono essere bagnati nel corso del lav</w:t>
            </w:r>
            <w:r>
              <w:t xml:space="preserve">aggio e che, durante l’asciugatura, il cavo deve essere posizionato in modo tale che </w:t>
            </w:r>
            <w:r w:rsidRPr="009D6977">
              <w:t>l’acqua non penetri nell’interruttore o nel disposi</w:t>
            </w:r>
            <w:r>
              <w:t>tivo di comando. Le istruzioni per apparecchi non lavabili devono  specificare come poterli</w:t>
            </w:r>
            <w:r w:rsidRPr="009D6977">
              <w:t xml:space="preserve"> pulir</w:t>
            </w:r>
            <w:r>
              <w:t>e (ad esempio</w:t>
            </w:r>
            <w:r w:rsidRPr="009D6977">
              <w:t xml:space="preserve"> con una spugna umida</w:t>
            </w:r>
            <w:r>
              <w:t>);</w:t>
            </w:r>
          </w:p>
          <w:p w:rsidR="00F148DA" w:rsidRDefault="00F148DA" w:rsidP="00F148DA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che l’</w:t>
            </w:r>
            <w:r w:rsidRPr="00F148DA">
              <w:t>apparecchio non è destinato all’uso medico negli ospedali;</w:t>
            </w:r>
          </w:p>
          <w:p w:rsidR="00F148DA" w:rsidRDefault="00F148DA" w:rsidP="00F148DA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che l’apparecchio non deve essere usato se è</w:t>
            </w:r>
            <w:r w:rsidRPr="00F148DA">
              <w:t xml:space="preserve"> bagnato</w:t>
            </w:r>
            <w:r>
              <w:t>;</w:t>
            </w:r>
          </w:p>
          <w:p w:rsidR="00F3188C" w:rsidRDefault="00F148DA" w:rsidP="00F148DA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che </w:t>
            </w:r>
            <w:r w:rsidRPr="00F148DA">
              <w:t xml:space="preserve">quando l’apparecchio non è usato, </w:t>
            </w:r>
            <w:r w:rsidR="00F3188C">
              <w:t xml:space="preserve">va </w:t>
            </w:r>
            <w:r w:rsidRPr="00F148DA">
              <w:t>conservarlo nel modo seguente (riportare le istruzioni necessarie);</w:t>
            </w:r>
          </w:p>
          <w:p w:rsidR="00F3188C" w:rsidRDefault="00F3188C" w:rsidP="00F148DA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che </w:t>
            </w:r>
            <w:r w:rsidR="00F148DA" w:rsidRPr="00F148DA">
              <w:t>quando si ripone l’apparecchio, lasciare che si raffreddi prima di piegarlo;</w:t>
            </w:r>
          </w:p>
          <w:p w:rsidR="00F3188C" w:rsidRDefault="00F3188C" w:rsidP="00F148DA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nel caso di coperte e termofori, di </w:t>
            </w:r>
            <w:r w:rsidR="00F148DA" w:rsidRPr="00F148DA">
              <w:t>non sgualcire l’apparecchio mettendoci sopra degli oggetti quando viene ripost</w:t>
            </w:r>
            <w:r>
              <w:t>o</w:t>
            </w:r>
            <w:r w:rsidR="00F148DA" w:rsidRPr="00F148DA">
              <w:t>;</w:t>
            </w:r>
          </w:p>
          <w:p w:rsidR="00F148DA" w:rsidRDefault="00F3188C" w:rsidP="00F148DA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di esaminare l’apparecchio frequentemente per accertare eventuali segni di usura o di </w:t>
            </w:r>
            <w:r w:rsidR="00F148DA" w:rsidRPr="00F148DA">
              <w:t>deterioramento. Se l’apparecchio è stato usato male o non funziona, riportarlo al fornitore prima di qualsiasi ulteriore uso;</w:t>
            </w:r>
          </w:p>
          <w:p w:rsidR="00B7640C" w:rsidRDefault="0054430E" w:rsidP="00AE2AEC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la spiegazione di tutti i simboli di avvertenza presenti sul prodotto;</w:t>
            </w:r>
          </w:p>
          <w:p w:rsidR="0054430E" w:rsidRDefault="002843ED" w:rsidP="002843ED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nel caso degli apparecchi </w:t>
            </w:r>
            <w:r w:rsidR="0054430E" w:rsidRPr="0054430E">
              <w:t xml:space="preserve">muniti </w:t>
            </w:r>
            <w:r>
              <w:t xml:space="preserve">di dispositivi di comando separabili o di </w:t>
            </w:r>
            <w:r w:rsidR="0054430E" w:rsidRPr="0054430E">
              <w:t xml:space="preserve">trasformatori separabili, devono indicare che l’apparecchio deve essere usato soltanto con i tipi di tali dispositivi o trasformatori </w:t>
            </w:r>
            <w:r>
              <w:t>marcati sull’apparecchio stesso;</w:t>
            </w:r>
          </w:p>
          <w:p w:rsidR="002843ED" w:rsidRDefault="00DB1BC9" w:rsidP="00DB1BC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nel caso specifico</w:t>
            </w:r>
            <w:r w:rsidR="009D6977" w:rsidRPr="009D6977">
              <w:t xml:space="preserve"> di </w:t>
            </w:r>
            <w:r w:rsidR="009D6977" w:rsidRPr="00E54A78">
              <w:rPr>
                <w:b/>
              </w:rPr>
              <w:t>coperte</w:t>
            </w:r>
            <w:r w:rsidR="009D6977" w:rsidRPr="009D6977">
              <w:t xml:space="preserve"> devono indicare se l’apparecchio è una coperta per sopra o una coperta</w:t>
            </w:r>
            <w:r>
              <w:t xml:space="preserve"> per sotto.</w:t>
            </w:r>
          </w:p>
          <w:p w:rsidR="00DB1BC9" w:rsidRDefault="00DB1BC9" w:rsidP="00DB1BC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Pr="00DB1BC9">
              <w:t xml:space="preserve">e istruzioni per le </w:t>
            </w:r>
            <w:r w:rsidRPr="00E54A78">
              <w:rPr>
                <w:b/>
              </w:rPr>
              <w:t>coperte per sotto</w:t>
            </w:r>
            <w:r w:rsidRPr="00DB1BC9">
              <w:t xml:space="preserve"> devono riportare </w:t>
            </w:r>
            <w:r>
              <w:t xml:space="preserve">di </w:t>
            </w:r>
            <w:r w:rsidRPr="00DB1BC9">
              <w:t>non usare l’app</w:t>
            </w:r>
            <w:r>
              <w:t>arecchio su un letto regolabile o se si usa</w:t>
            </w:r>
            <w:r w:rsidRPr="00DB1BC9">
              <w:t xml:space="preserve"> l’ap</w:t>
            </w:r>
            <w:r>
              <w:t xml:space="preserve">parecchio su un letto regolabile, verificare che la coperta e il cavo non </w:t>
            </w:r>
            <w:r w:rsidRPr="00DB1BC9">
              <w:t xml:space="preserve">rimangano intrappolati o bloccati per esempio </w:t>
            </w:r>
            <w:r>
              <w:lastRenderedPageBreak/>
              <w:t>nelle cerniere;</w:t>
            </w:r>
          </w:p>
          <w:p w:rsidR="00DB1BC9" w:rsidRDefault="00DB1BC9" w:rsidP="00DB1BC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nel caso specifico dei </w:t>
            </w:r>
            <w:r w:rsidRPr="00E54A78">
              <w:rPr>
                <w:b/>
              </w:rPr>
              <w:t>termofori</w:t>
            </w:r>
            <w:r w:rsidRPr="00DB1BC9">
              <w:t xml:space="preserve"> devono </w:t>
            </w:r>
            <w:r>
              <w:t>indicare che quando l’apparecchio è destinato al</w:t>
            </w:r>
            <w:r w:rsidR="00E54A78">
              <w:t>l’impiego per un lungo periodo (</w:t>
            </w:r>
            <w:r>
              <w:t>per</w:t>
            </w:r>
            <w:r w:rsidRPr="00DB1BC9">
              <w:t xml:space="preserve"> esemp</w:t>
            </w:r>
            <w:r>
              <w:t xml:space="preserve">io da un utente che si è </w:t>
            </w:r>
            <w:r w:rsidRPr="00DB1BC9">
              <w:t>addormentato</w:t>
            </w:r>
            <w:r w:rsidR="00E54A78">
              <w:t>)</w:t>
            </w:r>
            <w:r>
              <w:t xml:space="preserve"> i dispositivi di comando </w:t>
            </w:r>
            <w:r w:rsidRPr="00DB1BC9">
              <w:t>dovr</w:t>
            </w:r>
            <w:r>
              <w:t>ebbero essere regolati sulle</w:t>
            </w:r>
            <w:r w:rsidR="00E54A78">
              <w:t xml:space="preserve"> impostazioni raccomandate per l’uso </w:t>
            </w:r>
            <w:r w:rsidRPr="00DB1BC9">
              <w:t>continuo</w:t>
            </w:r>
            <w:r w:rsidR="00E54A78">
              <w:t>;</w:t>
            </w:r>
          </w:p>
          <w:p w:rsidR="00E54A78" w:rsidRPr="007E68B4" w:rsidRDefault="00E54A78" w:rsidP="00E54A7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per le </w:t>
            </w:r>
            <w:r w:rsidRPr="00E54A78">
              <w:rPr>
                <w:b/>
              </w:rPr>
              <w:t>trapunte</w:t>
            </w:r>
            <w:r>
              <w:t xml:space="preserve"> devono</w:t>
            </w:r>
            <w:r w:rsidRPr="00E54A78">
              <w:t xml:space="preserve"> specificare </w:t>
            </w:r>
            <w:r>
              <w:t>la lunghezza e la larghezza della fodera separabile;</w:t>
            </w: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>gni apparecchio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770DFD" w:rsidRDefault="008246D3" w:rsidP="00494711">
            <w:pPr>
              <w:jc w:val="both"/>
            </w:pPr>
            <w:r>
              <w:lastRenderedPageBreak/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272345" w:rsidP="00272345">
            <w:pPr>
              <w:jc w:val="both"/>
            </w:pPr>
            <w:r>
              <w:t>esempio 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272345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1D89CCF3" wp14:editId="4A88424B">
                  <wp:simplePos x="0" y="0"/>
                  <wp:positionH relativeFrom="column">
                    <wp:posOffset>1731808</wp:posOffset>
                  </wp:positionH>
                  <wp:positionV relativeFrom="paragraph">
                    <wp:posOffset>20955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213A07" w:rsidRDefault="00213A07" w:rsidP="00213A07">
            <w:pPr>
              <w:spacing w:after="60"/>
              <w:jc w:val="center"/>
              <w:rPr>
                <w:u w:val="single"/>
              </w:rPr>
            </w:pPr>
            <w:r>
              <w:rPr>
                <w:u w:val="single"/>
              </w:rPr>
              <w:t>Esempio relativo al controller</w:t>
            </w:r>
          </w:p>
          <w:p w:rsidR="0055798B" w:rsidRPr="00AE503E" w:rsidRDefault="0055798B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AA19ED" w:rsidRDefault="00802B0F" w:rsidP="00AA19ED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FC612F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AC31F4" w:rsidP="00AA19ED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AA19ED">
              <w:rPr>
                <w:b/>
              </w:rPr>
              <w:t>EN 60335-2-17</w:t>
            </w:r>
            <w:r w:rsidR="00422BF1" w:rsidRPr="00AA19ED">
              <w:rPr>
                <w:b/>
              </w:rPr>
              <w:t xml:space="preserve">: </w:t>
            </w:r>
            <w:r w:rsidR="00422BF1" w:rsidRPr="002F0BFA">
              <w:t>“</w:t>
            </w:r>
            <w:r w:rsidR="00422BF1" w:rsidRPr="00AA19ED">
              <w:rPr>
                <w:i/>
              </w:rPr>
              <w:t xml:space="preserve">Sicurezza degli apparecchi elettrici d'uso domestico e similare Parte 2: Norme </w:t>
            </w:r>
            <w:r w:rsidRPr="00AA19ED">
              <w:rPr>
                <w:i/>
              </w:rPr>
              <w:t>particolari per coperte, termofori, abbigliamento ed apparecchi riscaldanti flessibili similari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  <w:r w:rsidR="00C43E63" w:rsidRPr="00C43E63">
              <w:t>(</w:t>
            </w:r>
            <w:r w:rsidR="00C43E63" w:rsidRPr="00C43E63">
              <w:rPr>
                <w:vertAlign w:val="superscript"/>
              </w:rPr>
              <w:t>1</w:t>
            </w:r>
            <w:r w:rsidR="00C43E63" w:rsidRPr="00C43E63">
              <w:t>)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>Compatibilità elettromagnetica (EMC). Parte 3-2: Limiti - Limiti per le emissioni di corrente armonica (apparecchiature con corrente in ingresso &lt;= 16 A)”</w:t>
            </w:r>
            <w:r>
              <w:t xml:space="preserve">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lastRenderedPageBreak/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922A30" w:rsidRDefault="00C43E63" w:rsidP="00C43E63">
            <w:pPr>
              <w:pStyle w:val="Paragrafoelenco"/>
              <w:ind w:left="460"/>
              <w:jc w:val="both"/>
              <w:rPr>
                <w:i/>
              </w:rPr>
            </w:pPr>
          </w:p>
          <w:p w:rsidR="00C43E63" w:rsidRPr="00B7640C" w:rsidRDefault="00C43E63" w:rsidP="00C43E63">
            <w:pPr>
              <w:ind w:left="35"/>
              <w:jc w:val="both"/>
            </w:pPr>
            <w:r>
              <w:rPr>
                <w:b/>
              </w:rPr>
              <w:t>(</w:t>
            </w:r>
            <w:r w:rsidRPr="00715C0F">
              <w:rPr>
                <w:b/>
              </w:rPr>
              <w:t>1</w:t>
            </w:r>
            <w:r>
              <w:rPr>
                <w:b/>
              </w:rPr>
              <w:t>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D526C4" w:rsidP="00CF4B55">
            <w:pPr>
              <w:ind w:left="35"/>
              <w:jc w:val="both"/>
              <w:rPr>
                <w:b/>
              </w:rPr>
            </w:pPr>
            <w:hyperlink r:id="rId22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76459"/>
    <w:rsid w:val="000A6908"/>
    <w:rsid w:val="000B2323"/>
    <w:rsid w:val="000B24F0"/>
    <w:rsid w:val="000E6D6E"/>
    <w:rsid w:val="0011493D"/>
    <w:rsid w:val="00122A0E"/>
    <w:rsid w:val="0012668B"/>
    <w:rsid w:val="00126C62"/>
    <w:rsid w:val="00180B41"/>
    <w:rsid w:val="001B710B"/>
    <w:rsid w:val="001C1ECA"/>
    <w:rsid w:val="001D0C2B"/>
    <w:rsid w:val="001E733C"/>
    <w:rsid w:val="00202B97"/>
    <w:rsid w:val="00213A07"/>
    <w:rsid w:val="00236C55"/>
    <w:rsid w:val="002439B3"/>
    <w:rsid w:val="00272345"/>
    <w:rsid w:val="002843ED"/>
    <w:rsid w:val="002A4A4E"/>
    <w:rsid w:val="002B2230"/>
    <w:rsid w:val="002D150C"/>
    <w:rsid w:val="002E6D5F"/>
    <w:rsid w:val="002F0BFA"/>
    <w:rsid w:val="00301C1C"/>
    <w:rsid w:val="003046FA"/>
    <w:rsid w:val="00331F6C"/>
    <w:rsid w:val="00360B05"/>
    <w:rsid w:val="003B6537"/>
    <w:rsid w:val="003C6011"/>
    <w:rsid w:val="003C702E"/>
    <w:rsid w:val="003D749F"/>
    <w:rsid w:val="003E6B76"/>
    <w:rsid w:val="003F70D5"/>
    <w:rsid w:val="0040230C"/>
    <w:rsid w:val="00402EE3"/>
    <w:rsid w:val="00417962"/>
    <w:rsid w:val="00422BF1"/>
    <w:rsid w:val="00442588"/>
    <w:rsid w:val="0046515B"/>
    <w:rsid w:val="00494711"/>
    <w:rsid w:val="004A4960"/>
    <w:rsid w:val="004B5DB3"/>
    <w:rsid w:val="004D1159"/>
    <w:rsid w:val="004D219C"/>
    <w:rsid w:val="00520D19"/>
    <w:rsid w:val="0054430E"/>
    <w:rsid w:val="0055798B"/>
    <w:rsid w:val="00575E2E"/>
    <w:rsid w:val="00585A94"/>
    <w:rsid w:val="005C1391"/>
    <w:rsid w:val="00600ED0"/>
    <w:rsid w:val="006234E9"/>
    <w:rsid w:val="00624ECA"/>
    <w:rsid w:val="006254B7"/>
    <w:rsid w:val="00644E2C"/>
    <w:rsid w:val="00695593"/>
    <w:rsid w:val="00695FC3"/>
    <w:rsid w:val="006B49F5"/>
    <w:rsid w:val="006B5728"/>
    <w:rsid w:val="00700C34"/>
    <w:rsid w:val="007101B0"/>
    <w:rsid w:val="00710C8E"/>
    <w:rsid w:val="00743F9A"/>
    <w:rsid w:val="00744658"/>
    <w:rsid w:val="0075356D"/>
    <w:rsid w:val="00770DFD"/>
    <w:rsid w:val="00784AC8"/>
    <w:rsid w:val="007930F5"/>
    <w:rsid w:val="007D2794"/>
    <w:rsid w:val="007D5E32"/>
    <w:rsid w:val="007E68B4"/>
    <w:rsid w:val="00802B0F"/>
    <w:rsid w:val="00804649"/>
    <w:rsid w:val="008110F4"/>
    <w:rsid w:val="008161AD"/>
    <w:rsid w:val="008246D3"/>
    <w:rsid w:val="00856AE1"/>
    <w:rsid w:val="00861139"/>
    <w:rsid w:val="00864669"/>
    <w:rsid w:val="008746FA"/>
    <w:rsid w:val="008A0296"/>
    <w:rsid w:val="008A4169"/>
    <w:rsid w:val="008E35DE"/>
    <w:rsid w:val="008E770E"/>
    <w:rsid w:val="00900300"/>
    <w:rsid w:val="00903CC0"/>
    <w:rsid w:val="009105A1"/>
    <w:rsid w:val="00914C83"/>
    <w:rsid w:val="00930BB0"/>
    <w:rsid w:val="00933C19"/>
    <w:rsid w:val="00941FEA"/>
    <w:rsid w:val="009704C7"/>
    <w:rsid w:val="009C3FFC"/>
    <w:rsid w:val="009D6977"/>
    <w:rsid w:val="009E3DB2"/>
    <w:rsid w:val="009E612E"/>
    <w:rsid w:val="00A0693F"/>
    <w:rsid w:val="00A118F8"/>
    <w:rsid w:val="00A11DFE"/>
    <w:rsid w:val="00A2415D"/>
    <w:rsid w:val="00A26185"/>
    <w:rsid w:val="00A72F8A"/>
    <w:rsid w:val="00AA19ED"/>
    <w:rsid w:val="00AC31F4"/>
    <w:rsid w:val="00AC6EDC"/>
    <w:rsid w:val="00AD3FFC"/>
    <w:rsid w:val="00AE2422"/>
    <w:rsid w:val="00AE2AEC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640C"/>
    <w:rsid w:val="00BA5289"/>
    <w:rsid w:val="00BB1C7B"/>
    <w:rsid w:val="00BC05E8"/>
    <w:rsid w:val="00BE7ED7"/>
    <w:rsid w:val="00C200E1"/>
    <w:rsid w:val="00C25C49"/>
    <w:rsid w:val="00C43E63"/>
    <w:rsid w:val="00C9636F"/>
    <w:rsid w:val="00CB0C52"/>
    <w:rsid w:val="00CB775D"/>
    <w:rsid w:val="00CF4B55"/>
    <w:rsid w:val="00D116E8"/>
    <w:rsid w:val="00D15188"/>
    <w:rsid w:val="00D31113"/>
    <w:rsid w:val="00D526C4"/>
    <w:rsid w:val="00D62429"/>
    <w:rsid w:val="00D814BC"/>
    <w:rsid w:val="00D95470"/>
    <w:rsid w:val="00DB1BC9"/>
    <w:rsid w:val="00DD287B"/>
    <w:rsid w:val="00DE021D"/>
    <w:rsid w:val="00DE26D6"/>
    <w:rsid w:val="00DE3D31"/>
    <w:rsid w:val="00DF260E"/>
    <w:rsid w:val="00E27451"/>
    <w:rsid w:val="00E37FBF"/>
    <w:rsid w:val="00E54A78"/>
    <w:rsid w:val="00E5774A"/>
    <w:rsid w:val="00E66D16"/>
    <w:rsid w:val="00EC3CC9"/>
    <w:rsid w:val="00ED6C3D"/>
    <w:rsid w:val="00EE1542"/>
    <w:rsid w:val="00F119B9"/>
    <w:rsid w:val="00F148DA"/>
    <w:rsid w:val="00F2045D"/>
    <w:rsid w:val="00F3188C"/>
    <w:rsid w:val="00F332AD"/>
    <w:rsid w:val="00F44863"/>
    <w:rsid w:val="00F47E27"/>
    <w:rsid w:val="00F91517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emf"/><Relationship Id="rId22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7</cp:revision>
  <dcterms:created xsi:type="dcterms:W3CDTF">2022-03-16T08:32:00Z</dcterms:created>
  <dcterms:modified xsi:type="dcterms:W3CDTF">2022-05-26T07:06:00Z</dcterms:modified>
</cp:coreProperties>
</file>